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B763F" w14:textId="77777777" w:rsidR="00016A02" w:rsidRDefault="00016A02">
      <w:pPr>
        <w:rPr>
          <w:rFonts w:ascii="Times New Roman" w:hAnsi="Times New Roman" w:cs="Times New Roman"/>
          <w:sz w:val="24"/>
          <w:szCs w:val="24"/>
        </w:rPr>
      </w:pPr>
      <w:r w:rsidRPr="00016A02">
        <w:rPr>
          <w:rFonts w:ascii="Times New Roman" w:hAnsi="Times New Roman" w:cs="Times New Roman"/>
          <w:sz w:val="24"/>
          <w:szCs w:val="24"/>
        </w:rPr>
        <w:t>PRESERVATION AND REINVESTMENT INITIATIVE FOR COMMUNITY ENHANCEMENT</w:t>
      </w:r>
    </w:p>
    <w:p w14:paraId="2BC60FE0" w14:textId="77777777" w:rsidR="00016A02" w:rsidRDefault="00016A02">
      <w:pPr>
        <w:rPr>
          <w:rFonts w:ascii="Times New Roman" w:hAnsi="Times New Roman" w:cs="Times New Roman"/>
          <w:sz w:val="24"/>
          <w:szCs w:val="24"/>
        </w:rPr>
      </w:pPr>
      <w:r w:rsidRPr="00016A02">
        <w:rPr>
          <w:rFonts w:ascii="Times New Roman" w:hAnsi="Times New Roman" w:cs="Times New Roman"/>
          <w:sz w:val="24"/>
          <w:szCs w:val="24"/>
        </w:rPr>
        <w:t xml:space="preserve">For competitive grants to preserve and revitalize manufactured housing and eligible manufactured housing communities (including pre-1976 mobile homes) under title I of the Housing and Community Development Act of 1974, as amended (42 U.S.C. 5301 et seq.), $10,000,000, to remain available until September 30, 2028: </w:t>
      </w:r>
    </w:p>
    <w:p w14:paraId="42A75AC8" w14:textId="74878D30" w:rsidR="00016A02" w:rsidRDefault="00016A02">
      <w:pPr>
        <w:rPr>
          <w:rFonts w:ascii="Times New Roman" w:hAnsi="Times New Roman" w:cs="Times New Roman"/>
          <w:sz w:val="24"/>
          <w:szCs w:val="24"/>
        </w:rPr>
      </w:pPr>
      <w:r w:rsidRPr="00016A02">
        <w:rPr>
          <w:rFonts w:ascii="Times New Roman" w:hAnsi="Times New Roman" w:cs="Times New Roman"/>
          <w:sz w:val="24"/>
          <w:szCs w:val="24"/>
        </w:rPr>
        <w:t xml:space="preserve">Provided, That recipients of grants provided with amounts made available under this heading shall be States, units of general local government, resident-owned manufactured housing communities, cooperatives, </w:t>
      </w:r>
      <w:proofErr w:type="spellStart"/>
      <w:r w:rsidRPr="00016A02">
        <w:rPr>
          <w:rFonts w:ascii="Times New Roman" w:hAnsi="Times New Roman" w:cs="Times New Roman"/>
          <w:sz w:val="24"/>
          <w:szCs w:val="24"/>
        </w:rPr>
        <w:t>non profit</w:t>
      </w:r>
      <w:proofErr w:type="spellEnd"/>
      <w:r w:rsidRPr="00016A02">
        <w:rPr>
          <w:rFonts w:ascii="Times New Roman" w:hAnsi="Times New Roman" w:cs="Times New Roman"/>
          <w:sz w:val="24"/>
          <w:szCs w:val="24"/>
        </w:rPr>
        <w:t xml:space="preserve"> entities including consortia of nonprofit entities, community development financial institutions, Indian Tribes (as such term is defined in section 4 of the Native American Housing Assistance and Self-Determination Act of 1996 (NAHASDA) (25 U.S.C. 4103)), or other entities approved by the Secretary: Provided further, That the Secretary shall reserve an amount for Indian Tribes within such competition: Provided further, That the Secretary may approve entities for selection that partner with one or several residents of such eligible communities or that propose to implement a grant program that would assist residents of such eligible communities: </w:t>
      </w:r>
      <w:r>
        <w:rPr>
          <w:rFonts w:ascii="Times New Roman" w:hAnsi="Times New Roman" w:cs="Times New Roman"/>
          <w:sz w:val="24"/>
          <w:szCs w:val="24"/>
        </w:rPr>
        <w:br/>
      </w:r>
      <w:r>
        <w:rPr>
          <w:rFonts w:ascii="Times New Roman" w:hAnsi="Times New Roman" w:cs="Times New Roman"/>
          <w:sz w:val="24"/>
          <w:szCs w:val="24"/>
        </w:rPr>
        <w:br/>
      </w:r>
      <w:r w:rsidRPr="00016A02">
        <w:rPr>
          <w:rFonts w:ascii="Times New Roman" w:hAnsi="Times New Roman" w:cs="Times New Roman"/>
          <w:sz w:val="24"/>
          <w:szCs w:val="24"/>
        </w:rPr>
        <w:t xml:space="preserve">Provided further, That eligible uses of such grants may include infrastructure, planning, resident and community services (including relocation assistance and eviction prevention), resiliency activities, and providing other assistance to residents or owners of manufactured homes, which may include providing assistance for manufactured housing land and site acquisition: </w:t>
      </w:r>
      <w:r>
        <w:rPr>
          <w:rFonts w:ascii="Times New Roman" w:hAnsi="Times New Roman" w:cs="Times New Roman"/>
          <w:sz w:val="24"/>
          <w:szCs w:val="24"/>
        </w:rPr>
        <w:br/>
      </w:r>
      <w:r>
        <w:rPr>
          <w:rFonts w:ascii="Times New Roman" w:hAnsi="Times New Roman" w:cs="Times New Roman"/>
          <w:sz w:val="24"/>
          <w:szCs w:val="24"/>
        </w:rPr>
        <w:br/>
      </w:r>
      <w:r w:rsidRPr="00016A02">
        <w:rPr>
          <w:rFonts w:ascii="Times New Roman" w:hAnsi="Times New Roman" w:cs="Times New Roman"/>
          <w:sz w:val="24"/>
          <w:szCs w:val="24"/>
        </w:rPr>
        <w:t>Provided further, That, except as determined by the Secretary, participation in this program shall</w:t>
      </w:r>
      <w:r>
        <w:rPr>
          <w:rFonts w:ascii="Times New Roman" w:hAnsi="Times New Roman" w:cs="Times New Roman"/>
          <w:sz w:val="24"/>
          <w:szCs w:val="24"/>
        </w:rPr>
        <w:t xml:space="preserve"> </w:t>
      </w:r>
      <w:r w:rsidRPr="00016A02">
        <w:rPr>
          <w:rFonts w:ascii="Times New Roman" w:hAnsi="Times New Roman" w:cs="Times New Roman"/>
          <w:sz w:val="24"/>
          <w:szCs w:val="24"/>
        </w:rPr>
        <w:t xml:space="preserve">not encumber the future transfer of title or use of property by the residents, owners, or communities: </w:t>
      </w:r>
    </w:p>
    <w:p w14:paraId="4515179F" w14:textId="77777777" w:rsidR="00016A02" w:rsidRDefault="00016A02">
      <w:pPr>
        <w:rPr>
          <w:rFonts w:ascii="Times New Roman" w:hAnsi="Times New Roman" w:cs="Times New Roman"/>
          <w:sz w:val="24"/>
          <w:szCs w:val="24"/>
        </w:rPr>
      </w:pPr>
      <w:r w:rsidRPr="00016A02">
        <w:rPr>
          <w:rFonts w:ascii="Times New Roman" w:hAnsi="Times New Roman" w:cs="Times New Roman"/>
          <w:sz w:val="24"/>
          <w:szCs w:val="24"/>
        </w:rPr>
        <w:t>Provided further, That when selecting recipients, the Secretary shall prioritize applications that primarily benefit low- or moderately low-income residents and preserve long-term housing affordability for residents of manufactured housing or a manufactured housing community: Provided further, That eligible manufactured housing communities may include those that are— (1) owned by the residents of the manufactured housing community through a resident-controlled entity, as defined by the Secretary; or (2) determined by the Secretary to be subject to</w:t>
      </w:r>
      <w:r>
        <w:rPr>
          <w:rFonts w:ascii="Times New Roman" w:hAnsi="Times New Roman" w:cs="Times New Roman"/>
          <w:sz w:val="24"/>
          <w:szCs w:val="24"/>
        </w:rPr>
        <w:t xml:space="preserve"> </w:t>
      </w:r>
      <w:r w:rsidRPr="00016A02">
        <w:rPr>
          <w:rFonts w:ascii="Times New Roman" w:hAnsi="Times New Roman" w:cs="Times New Roman"/>
          <w:sz w:val="24"/>
          <w:szCs w:val="24"/>
        </w:rPr>
        <w:t xml:space="preserve">binding agreements that will preserve the community and maintain affordability on a long-term basis: </w:t>
      </w:r>
    </w:p>
    <w:p w14:paraId="5267F27C" w14:textId="77777777" w:rsidR="00016A02" w:rsidRDefault="00016A02">
      <w:pPr>
        <w:rPr>
          <w:rFonts w:ascii="Times New Roman" w:hAnsi="Times New Roman" w:cs="Times New Roman"/>
          <w:sz w:val="24"/>
          <w:szCs w:val="24"/>
        </w:rPr>
      </w:pPr>
      <w:r w:rsidRPr="00016A02">
        <w:rPr>
          <w:rFonts w:ascii="Times New Roman" w:hAnsi="Times New Roman" w:cs="Times New Roman"/>
          <w:sz w:val="24"/>
          <w:szCs w:val="24"/>
        </w:rPr>
        <w:t>Provided further, That resiliency activities means the reconstruction, repair, or replacement of manufactured housing and manufactured housing communities to protect the health and safety of manufactured housing residents and to address weatherization and</w:t>
      </w:r>
      <w:r>
        <w:rPr>
          <w:rFonts w:ascii="Times New Roman" w:hAnsi="Times New Roman" w:cs="Times New Roman"/>
          <w:sz w:val="24"/>
          <w:szCs w:val="24"/>
        </w:rPr>
        <w:t xml:space="preserve"> e</w:t>
      </w:r>
      <w:r w:rsidRPr="00016A02">
        <w:rPr>
          <w:rFonts w:ascii="Times New Roman" w:hAnsi="Times New Roman" w:cs="Times New Roman"/>
          <w:sz w:val="24"/>
          <w:szCs w:val="24"/>
        </w:rPr>
        <w:t>nergy efficiency needs, except that for pre-1976 mobile homes, funds made 19 available under this heading may be used only for replacement: Provided further, That the Secretary may waive or specify alternative requirements for any provision of any statute or regulation that the Secretary administers in connection with the use of amounts made available under this heading (except for requirements related to fair housing, nondiscrimination, labor standards, and the enviro</w:t>
      </w:r>
      <w:r>
        <w:rPr>
          <w:rFonts w:ascii="Times New Roman" w:hAnsi="Times New Roman" w:cs="Times New Roman"/>
          <w:sz w:val="24"/>
          <w:szCs w:val="24"/>
        </w:rPr>
        <w:t>n</w:t>
      </w:r>
      <w:r w:rsidRPr="00016A02">
        <w:rPr>
          <w:rFonts w:ascii="Times New Roman" w:hAnsi="Times New Roman" w:cs="Times New Roman"/>
          <w:sz w:val="24"/>
          <w:szCs w:val="24"/>
        </w:rPr>
        <w:t xml:space="preserve">ment), upon a finding that such waiver or alternative requirement is necessary to facilitate the use of such amounts. </w:t>
      </w:r>
    </w:p>
    <w:p w14:paraId="1FC7678B" w14:textId="77777777" w:rsidR="00016A02" w:rsidRDefault="00016A02">
      <w:pPr>
        <w:rPr>
          <w:rFonts w:ascii="Times New Roman" w:hAnsi="Times New Roman" w:cs="Times New Roman"/>
          <w:sz w:val="24"/>
          <w:szCs w:val="24"/>
        </w:rPr>
      </w:pPr>
    </w:p>
    <w:p w14:paraId="76F62A3E" w14:textId="04EC029E" w:rsidR="00016A02" w:rsidRDefault="00016A02">
      <w:pPr>
        <w:rPr>
          <w:rFonts w:ascii="Times New Roman" w:hAnsi="Times New Roman" w:cs="Times New Roman"/>
          <w:sz w:val="24"/>
          <w:szCs w:val="24"/>
        </w:rPr>
      </w:pPr>
      <w:hyperlink r:id="rId4" w:history="1">
        <w:r w:rsidRPr="0011096D">
          <w:rPr>
            <w:rStyle w:val="Hyperlink"/>
            <w:rFonts w:ascii="Times New Roman" w:hAnsi="Times New Roman" w:cs="Times New Roman"/>
            <w:sz w:val="24"/>
            <w:szCs w:val="24"/>
          </w:rPr>
          <w:t>https://docs.house.gov/billsthisweek/20240304/HMS31169.PDF</w:t>
        </w:r>
      </w:hyperlink>
    </w:p>
    <w:p w14:paraId="3F9E0B3C" w14:textId="46CBC684" w:rsidR="00016A02" w:rsidRDefault="00016A02">
      <w:pPr>
        <w:rPr>
          <w:rFonts w:ascii="Times New Roman" w:hAnsi="Times New Roman" w:cs="Times New Roman"/>
          <w:sz w:val="24"/>
          <w:szCs w:val="24"/>
        </w:rPr>
      </w:pPr>
      <w:r>
        <w:rPr>
          <w:rFonts w:ascii="Times New Roman" w:hAnsi="Times New Roman" w:cs="Times New Roman"/>
          <w:sz w:val="24"/>
          <w:szCs w:val="24"/>
        </w:rPr>
        <w:t>Page 811</w:t>
      </w:r>
    </w:p>
    <w:sectPr w:rsidR="00016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02"/>
    <w:rsid w:val="00016A02"/>
    <w:rsid w:val="000F78FD"/>
    <w:rsid w:val="001A1076"/>
    <w:rsid w:val="006B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A6D9"/>
  <w15:chartTrackingRefBased/>
  <w15:docId w15:val="{4E003161-9F23-49FB-9575-5E3A9366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6A02"/>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016A02"/>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16A02"/>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16A02"/>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016A02"/>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016A0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16A0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16A0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16A0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A02"/>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016A0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16A02"/>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16A02"/>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016A02"/>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016A0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16A0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16A0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16A02"/>
    <w:rPr>
      <w:rFonts w:eastAsiaTheme="majorEastAsia" w:cstheme="majorBidi"/>
      <w:color w:val="272727" w:themeColor="text1" w:themeTint="D8"/>
    </w:rPr>
  </w:style>
  <w:style w:type="paragraph" w:styleId="Title">
    <w:name w:val="Title"/>
    <w:basedOn w:val="Normal"/>
    <w:next w:val="Normal"/>
    <w:link w:val="TitleChar"/>
    <w:uiPriority w:val="10"/>
    <w:qFormat/>
    <w:rsid w:val="00016A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6A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6A0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16A0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16A02"/>
    <w:pPr>
      <w:spacing w:before="160"/>
      <w:jc w:val="center"/>
    </w:pPr>
    <w:rPr>
      <w:i/>
      <w:iCs/>
      <w:color w:val="404040" w:themeColor="text1" w:themeTint="BF"/>
    </w:rPr>
  </w:style>
  <w:style w:type="character" w:customStyle="1" w:styleId="QuoteChar">
    <w:name w:val="Quote Char"/>
    <w:basedOn w:val="DefaultParagraphFont"/>
    <w:link w:val="Quote"/>
    <w:uiPriority w:val="29"/>
    <w:rsid w:val="00016A02"/>
    <w:rPr>
      <w:i/>
      <w:iCs/>
      <w:color w:val="404040" w:themeColor="text1" w:themeTint="BF"/>
    </w:rPr>
  </w:style>
  <w:style w:type="paragraph" w:styleId="ListParagraph">
    <w:name w:val="List Paragraph"/>
    <w:basedOn w:val="Normal"/>
    <w:uiPriority w:val="34"/>
    <w:qFormat/>
    <w:rsid w:val="00016A02"/>
    <w:pPr>
      <w:ind w:left="720"/>
      <w:contextualSpacing/>
    </w:pPr>
  </w:style>
  <w:style w:type="character" w:styleId="IntenseEmphasis">
    <w:name w:val="Intense Emphasis"/>
    <w:basedOn w:val="DefaultParagraphFont"/>
    <w:uiPriority w:val="21"/>
    <w:qFormat/>
    <w:rsid w:val="00016A02"/>
    <w:rPr>
      <w:i/>
      <w:iCs/>
      <w:color w:val="2E74B5" w:themeColor="accent1" w:themeShade="BF"/>
    </w:rPr>
  </w:style>
  <w:style w:type="paragraph" w:styleId="IntenseQuote">
    <w:name w:val="Intense Quote"/>
    <w:basedOn w:val="Normal"/>
    <w:next w:val="Normal"/>
    <w:link w:val="IntenseQuoteChar"/>
    <w:uiPriority w:val="30"/>
    <w:qFormat/>
    <w:rsid w:val="00016A02"/>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016A02"/>
    <w:rPr>
      <w:i/>
      <w:iCs/>
      <w:color w:val="2E74B5" w:themeColor="accent1" w:themeShade="BF"/>
    </w:rPr>
  </w:style>
  <w:style w:type="character" w:styleId="IntenseReference">
    <w:name w:val="Intense Reference"/>
    <w:basedOn w:val="DefaultParagraphFont"/>
    <w:uiPriority w:val="32"/>
    <w:qFormat/>
    <w:rsid w:val="00016A02"/>
    <w:rPr>
      <w:b/>
      <w:bCs/>
      <w:smallCaps/>
      <w:color w:val="2E74B5" w:themeColor="accent1" w:themeShade="BF"/>
      <w:spacing w:val="5"/>
    </w:rPr>
  </w:style>
  <w:style w:type="character" w:styleId="Hyperlink">
    <w:name w:val="Hyperlink"/>
    <w:basedOn w:val="DefaultParagraphFont"/>
    <w:uiPriority w:val="99"/>
    <w:unhideWhenUsed/>
    <w:rsid w:val="00016A02"/>
    <w:rPr>
      <w:color w:val="0563C1" w:themeColor="hyperlink"/>
      <w:u w:val="single"/>
    </w:rPr>
  </w:style>
  <w:style w:type="character" w:styleId="UnresolvedMention">
    <w:name w:val="Unresolved Mention"/>
    <w:basedOn w:val="DefaultParagraphFont"/>
    <w:uiPriority w:val="99"/>
    <w:semiHidden/>
    <w:unhideWhenUsed/>
    <w:rsid w:val="00016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house.gov/billsthisweek/20240304/HMS3116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514</Words>
  <Characters>2966</Characters>
  <Application>Microsoft Office Word</Application>
  <DocSecurity>0</DocSecurity>
  <Lines>53</Lines>
  <Paragraphs>19</Paragraphs>
  <ScaleCrop>false</ScaleCrop>
  <Company>United States Senate</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Wayman, Carol (Cortez Masto)</dc:creator>
  <cp:keywords/>
  <dc:description/>
  <cp:lastModifiedBy>Wayman, Carol (Cortez Masto)</cp:lastModifiedBy>
  <cp:revision>1</cp:revision>
  <dcterms:created xsi:type="dcterms:W3CDTF">2024-03-03T21:41:00Z</dcterms:created>
  <dcterms:modified xsi:type="dcterms:W3CDTF">2024-03-03T21:49:00Z</dcterms:modified>
</cp:coreProperties>
</file>